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2F" w:rsidRPr="00AC63FA" w:rsidRDefault="00350B2F" w:rsidP="00C56DAD">
      <w:pPr>
        <w:shd w:val="clear" w:color="auto" w:fill="FFFFFF"/>
        <w:spacing w:before="225" w:after="450" w:line="240" w:lineRule="auto"/>
        <w:jc w:val="both"/>
        <w:outlineLvl w:val="1"/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</w:pPr>
      <w:r w:rsidRPr="00AC63FA">
        <w:rPr>
          <w:rFonts w:ascii="skolar_sans_latinbold" w:eastAsia="Times New Roman" w:hAnsi="skolar_sans_latinbold" w:cs="Times New Roman"/>
          <w:b/>
          <w:bCs/>
          <w:color w:val="2E74B5" w:themeColor="accent1" w:themeShade="BF"/>
          <w:sz w:val="60"/>
          <w:szCs w:val="60"/>
          <w:lang w:eastAsia="cs-CZ"/>
        </w:rPr>
        <w:t>Změny ve vydávání cestovních pasů od 1. července 2018</w:t>
      </w:r>
      <w:r w:rsidR="00C56DAD">
        <w:rPr>
          <w:rFonts w:ascii="skolar_sans_latinbold" w:eastAsia="Times New Roman" w:hAnsi="skolar_sans_latinbold" w:cs="Times New Roman"/>
          <w:b/>
          <w:bCs/>
          <w:noProof/>
          <w:color w:val="2E74B5" w:themeColor="accent1" w:themeShade="BF"/>
          <w:sz w:val="60"/>
          <w:szCs w:val="60"/>
          <w:lang w:eastAsia="cs-CZ"/>
        </w:rPr>
        <w:drawing>
          <wp:inline distT="0" distB="0" distL="0" distR="0">
            <wp:extent cx="2628900" cy="23507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PL62B9Y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DAD" w:rsidRPr="00350B2F" w:rsidRDefault="00350B2F" w:rsidP="00350B2F">
      <w:pPr>
        <w:shd w:val="clear" w:color="auto" w:fill="FFFFFF"/>
        <w:spacing w:after="0" w:line="240" w:lineRule="auto"/>
        <w:rPr>
          <w:rFonts w:ascii="skolar_sans_latinregular" w:eastAsia="Times New Roman" w:hAnsi="skolar_sans_latinregular" w:cs="Times New Roman"/>
          <w:color w:val="6B707F"/>
          <w:sz w:val="35"/>
          <w:szCs w:val="35"/>
          <w:lang w:eastAsia="cs-CZ"/>
        </w:rPr>
      </w:pPr>
      <w:r w:rsidRPr="00AC63FA">
        <w:rPr>
          <w:rFonts w:ascii="skolar_sans_latinregular" w:eastAsia="Times New Roman" w:hAnsi="skolar_sans_latinregular" w:cs="Times New Roman"/>
          <w:color w:val="000000" w:themeColor="text1"/>
          <w:sz w:val="35"/>
          <w:szCs w:val="35"/>
          <w:lang w:eastAsia="cs-CZ"/>
        </w:rPr>
        <w:t>Vydávání cestovních pasů ve zkrácených lhůtách</w:t>
      </w:r>
      <w:r w:rsidRPr="00350B2F">
        <w:rPr>
          <w:rFonts w:ascii="skolar_sans_latinregular" w:eastAsia="Times New Roman" w:hAnsi="skolar_sans_latinregular" w:cs="Times New Roman"/>
          <w:color w:val="6B707F"/>
          <w:sz w:val="35"/>
          <w:szCs w:val="35"/>
          <w:lang w:eastAsia="cs-CZ"/>
        </w:rPr>
        <w:t>.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Od 1. července 2018 dochází ke změnám ve vydávání cestovních pasů občanům, kteří potřebují urychleně vycestovat do zahraničí.</w:t>
      </w:r>
    </w:p>
    <w:p w:rsidR="00350B2F" w:rsidRPr="00AC63FA" w:rsidRDefault="00350B2F" w:rsidP="00350B2F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cs-CZ"/>
        </w:rPr>
      </w:pPr>
      <w:r w:rsidRPr="00AC63FA">
        <w:rPr>
          <w:rFonts w:ascii="skolar_sans_latinregular" w:eastAsia="Times New Roman" w:hAnsi="skolar_sans_latinregular" w:cs="Times New Roman"/>
          <w:b/>
          <w:bCs/>
          <w:color w:val="000000" w:themeColor="text1"/>
          <w:sz w:val="36"/>
          <w:szCs w:val="36"/>
          <w:lang w:eastAsia="cs-CZ"/>
        </w:rPr>
        <w:t>Podání žádosti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Občan může požádat o vydání cestovního pasu ve dvou zkrácených lhůtách, a to:</w:t>
      </w:r>
    </w:p>
    <w:p w:rsidR="00350B2F" w:rsidRPr="00350B2F" w:rsidRDefault="00350B2F" w:rsidP="00350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v pracovních dnech do 24 hodin, nebo</w:t>
      </w:r>
    </w:p>
    <w:p w:rsidR="00350B2F" w:rsidRPr="00350B2F" w:rsidRDefault="00350B2F" w:rsidP="00350B2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do 5 pracovních dnů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Občan může žádost o vydání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cestovnío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pasu podat ve zkrácených lhůtách:</w:t>
      </w:r>
    </w:p>
    <w:p w:rsidR="00350B2F" w:rsidRPr="00350B2F" w:rsidRDefault="00350B2F" w:rsidP="00350B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 u kteréhokoliv obecního úřadu obce s rozšířenou působností („ORP“),</w:t>
      </w:r>
    </w:p>
    <w:p w:rsidR="00350B2F" w:rsidRPr="00350B2F" w:rsidRDefault="00350B2F" w:rsidP="00350B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v Praze u úřadu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mětské</w:t>
      </w:r>
      <w:proofErr w:type="spellEnd"/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čáti</w:t>
      </w:r>
      <w:proofErr w:type="spellEnd"/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 xml:space="preserve"> Praha 1 až 22 („ORP“), </w:t>
      </w:r>
    </w:p>
    <w:p w:rsidR="00350B2F" w:rsidRPr="00350B2F" w:rsidRDefault="00350B2F" w:rsidP="00350B2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343434"/>
          <w:sz w:val="24"/>
          <w:szCs w:val="24"/>
          <w:lang w:eastAsia="cs-CZ"/>
        </w:rPr>
        <w:t>u Ministerstva vnitra.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lastRenderedPageBreak/>
        <w:t>Občan může při podání žádosti o vydání cestovního pasu zadat své telefonní číslo nebo e-mail a na uvedený kontakt mu bude zaslána informace o možnosti převzetí vyhotoveného dokladu.</w:t>
      </w:r>
    </w:p>
    <w:p w:rsidR="00350B2F" w:rsidRPr="00AC63FA" w:rsidRDefault="00350B2F" w:rsidP="00350B2F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cs-CZ"/>
        </w:rPr>
      </w:pPr>
      <w:r w:rsidRPr="00AC63FA">
        <w:rPr>
          <w:rFonts w:ascii="skolar_sans_latinregular" w:eastAsia="Times New Roman" w:hAnsi="skolar_sans_latinregular" w:cs="Times New Roman"/>
          <w:b/>
          <w:bCs/>
          <w:color w:val="000000" w:themeColor="text1"/>
          <w:sz w:val="36"/>
          <w:szCs w:val="36"/>
          <w:lang w:eastAsia="cs-CZ"/>
        </w:rPr>
        <w:t>Převzetí cestovního pasu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Občan může převzít cestovní pas vydaný v pracovních dnech do 24 hodin pouze u Ministerstva vnitra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- </w:t>
      </w:r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>adresa: Na Pankráci 72, Praha 4 (metro C - stanice „</w:t>
      </w:r>
      <w:proofErr w:type="spellStart"/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>Pražkého</w:t>
      </w:r>
      <w:proofErr w:type="spellEnd"/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 xml:space="preserve"> povstání).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Cestovní pas vydaný do 5 pracovních dnů může převzít na Ministerstvu vnitra nebo na obecním úřadu obce s rozšířenou působností či úřadu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mětské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části Praha 1 až 22, u kterého podal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žáost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o jeho vydání</w:t>
      </w:r>
    </w:p>
    <w:p w:rsidR="00350B2F" w:rsidRPr="00AC63FA" w:rsidRDefault="00350B2F" w:rsidP="00350B2F">
      <w:pPr>
        <w:shd w:val="clear" w:color="auto" w:fill="FFFFFF"/>
        <w:spacing w:before="300" w:after="120" w:line="240" w:lineRule="auto"/>
        <w:outlineLvl w:val="3"/>
        <w:rPr>
          <w:rFonts w:ascii="inherit" w:eastAsia="Times New Roman" w:hAnsi="inherit" w:cs="Times New Roman"/>
          <w:b/>
          <w:bCs/>
          <w:color w:val="000000" w:themeColor="text1"/>
          <w:sz w:val="36"/>
          <w:szCs w:val="36"/>
          <w:lang w:eastAsia="cs-CZ"/>
        </w:rPr>
      </w:pPr>
      <w:r w:rsidRPr="00AC63FA">
        <w:rPr>
          <w:rFonts w:ascii="skolar_sans_latinregular" w:eastAsia="Times New Roman" w:hAnsi="skolar_sans_latinregular" w:cs="Times New Roman"/>
          <w:b/>
          <w:bCs/>
          <w:color w:val="000000" w:themeColor="text1"/>
          <w:sz w:val="36"/>
          <w:szCs w:val="36"/>
          <w:lang w:eastAsia="cs-CZ"/>
        </w:rPr>
        <w:t>Správní poplatky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Občn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zaplatí celý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sprání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poplatek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př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podání žádosti, pokud cestovní pas převezme u úřadu, kde žádost podal. Pokud podal žádost u obecního úřadu obce s rozšířenou působností či úřadu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mětské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části Praha 1 až 22 a převezme cestovní pas na Ministerstvu vnitra, zaplatí první část </w:t>
      </w:r>
      <w:proofErr w:type="spellStart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>spráního</w:t>
      </w:r>
      <w:proofErr w:type="spellEnd"/>
      <w:r w:rsidRPr="00350B2F"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  <w:t xml:space="preserve"> poplatku při podání žádosti a druhou při převzetí cestovního pasu.</w:t>
      </w:r>
    </w:p>
    <w:p w:rsidR="00350B2F" w:rsidRPr="00350B2F" w:rsidRDefault="00350B2F" w:rsidP="00350B2F">
      <w:pPr>
        <w:shd w:val="clear" w:color="auto" w:fill="FFFFFF"/>
        <w:spacing w:before="120" w:after="120" w:line="240" w:lineRule="auto"/>
        <w:rPr>
          <w:rFonts w:ascii="skolar_sans_latinregular" w:eastAsia="Times New Roman" w:hAnsi="skolar_sans_latinregular" w:cs="Times New Roman"/>
          <w:color w:val="4A4E57"/>
          <w:sz w:val="24"/>
          <w:szCs w:val="24"/>
          <w:lang w:eastAsia="cs-CZ"/>
        </w:rPr>
      </w:pPr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 xml:space="preserve">Přehled </w:t>
      </w:r>
      <w:proofErr w:type="spellStart"/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>spráních</w:t>
      </w:r>
      <w:proofErr w:type="spellEnd"/>
      <w:r w:rsidRPr="00350B2F">
        <w:rPr>
          <w:rFonts w:ascii="skolar_sans_latinregular" w:eastAsia="Times New Roman" w:hAnsi="skolar_sans_latinregular" w:cs="Times New Roman"/>
          <w:b/>
          <w:bCs/>
          <w:color w:val="4A4E57"/>
          <w:sz w:val="24"/>
          <w:szCs w:val="24"/>
          <w:lang w:eastAsia="cs-CZ"/>
        </w:rPr>
        <w:t xml:space="preserve"> poplatků za vydání cestovního pasu ve zkrácených lhůtách</w:t>
      </w:r>
    </w:p>
    <w:tbl>
      <w:tblPr>
        <w:tblW w:w="116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3"/>
        <w:gridCol w:w="4872"/>
        <w:gridCol w:w="3945"/>
      </w:tblGrid>
      <w:tr w:rsidR="00350B2F" w:rsidRPr="00350B2F" w:rsidTr="00350B2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Vydání do 24 hodin v pracovních dnech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 Vydání do 5 pracovních dnů</w:t>
            </w:r>
          </w:p>
        </w:tc>
      </w:tr>
      <w:tr w:rsidR="00350B2F" w:rsidRPr="00350B2F" w:rsidTr="00350B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  Občané starší 15 let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MV → MV = 6.000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MV → MV = 3.000 Kč </w:t>
            </w:r>
          </w:p>
        </w:tc>
      </w:tr>
      <w:tr w:rsidR="00350B2F" w:rsidRPr="00350B2F" w:rsidTr="00350B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color w:val="4A4E57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color w:val="4A4E57"/>
                <w:sz w:val="24"/>
                <w:szCs w:val="24"/>
                <w:lang w:eastAsia="cs-CZ"/>
              </w:rPr>
              <w:t>  ORP  → MV = 4.000 Kč + 2.000 Kč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 ORP → MV = 2.000 + 1.000 Kč</w:t>
            </w:r>
          </w:p>
        </w:tc>
      </w:tr>
      <w:tr w:rsidR="00350B2F" w:rsidRPr="00350B2F" w:rsidTr="00350B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ORP → ORP = 3.000 Kč</w:t>
            </w:r>
          </w:p>
        </w:tc>
      </w:tr>
      <w:tr w:rsidR="00350B2F" w:rsidRPr="00350B2F" w:rsidTr="00350B2F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  </w:t>
            </w:r>
            <w:r w:rsidRPr="00350B2F">
              <w:rPr>
                <w:rFonts w:ascii="skolar_sans_latinregular" w:eastAsia="Times New Roman" w:hAnsi="skolar_sans_latinregular" w:cs="Times New Roman"/>
                <w:b/>
                <w:bCs/>
                <w:sz w:val="24"/>
                <w:szCs w:val="24"/>
                <w:lang w:eastAsia="cs-CZ"/>
              </w:rPr>
              <w:t>Občané mladší 15 let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 MV → MV = 2.000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MV → MV = 1.000 Kč</w:t>
            </w:r>
          </w:p>
        </w:tc>
      </w:tr>
      <w:tr w:rsidR="00350B2F" w:rsidRPr="00350B2F" w:rsidTr="00350B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ORP → MV = 1.500 + 500 Kč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 ORP → MV = 500 + 500 Kč </w:t>
            </w:r>
          </w:p>
        </w:tc>
      </w:tr>
      <w:tr w:rsidR="00350B2F" w:rsidRPr="00350B2F" w:rsidTr="00350B2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B2F" w:rsidRPr="00350B2F" w:rsidRDefault="00350B2F" w:rsidP="00350B2F">
            <w:pPr>
              <w:spacing w:after="0" w:line="240" w:lineRule="auto"/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</w:pPr>
            <w:r w:rsidRPr="00350B2F">
              <w:rPr>
                <w:rFonts w:ascii="skolar_sans_latinregular" w:eastAsia="Times New Roman" w:hAnsi="skolar_sans_latinregular" w:cs="Times New Roman"/>
                <w:sz w:val="24"/>
                <w:szCs w:val="24"/>
                <w:lang w:eastAsia="cs-CZ"/>
              </w:rPr>
              <w:t>  ORP → ORP = 1.000 Kč</w:t>
            </w:r>
          </w:p>
        </w:tc>
      </w:tr>
    </w:tbl>
    <w:p w:rsidR="007176A1" w:rsidRDefault="007176A1"/>
    <w:sectPr w:rsidR="007176A1" w:rsidSect="00350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lar_sans_latinbold">
    <w:altName w:val="Times New Roman"/>
    <w:panose1 w:val="00000000000000000000"/>
    <w:charset w:val="00"/>
    <w:family w:val="roman"/>
    <w:notTrueType/>
    <w:pitch w:val="default"/>
  </w:font>
  <w:font w:name="skolar_sans_latin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F8C"/>
    <w:multiLevelType w:val="multilevel"/>
    <w:tmpl w:val="E97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E04A95"/>
    <w:multiLevelType w:val="multilevel"/>
    <w:tmpl w:val="D65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2F"/>
    <w:rsid w:val="00350B2F"/>
    <w:rsid w:val="007176A1"/>
    <w:rsid w:val="00807219"/>
    <w:rsid w:val="00AC63FA"/>
    <w:rsid w:val="00C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8D5E"/>
  <w15:chartTrackingRefBased/>
  <w15:docId w15:val="{08B6D2A6-2684-41B7-BB06-590232CD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735A4-A6A0-4E19-AC63-14794217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Kyněrová</dc:creator>
  <cp:keywords/>
  <dc:description/>
  <cp:lastModifiedBy>Zdena Kyněrová</cp:lastModifiedBy>
  <cp:revision>5</cp:revision>
  <cp:lastPrinted>2018-06-11T12:40:00Z</cp:lastPrinted>
  <dcterms:created xsi:type="dcterms:W3CDTF">2018-06-11T12:16:00Z</dcterms:created>
  <dcterms:modified xsi:type="dcterms:W3CDTF">2018-06-12T08:29:00Z</dcterms:modified>
</cp:coreProperties>
</file>